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45B87" w14:textId="77777777" w:rsidR="00A34D9E" w:rsidRPr="00DC6362" w:rsidRDefault="00E55ABE" w:rsidP="00E55ABE">
      <w:pPr>
        <w:jc w:val="center"/>
        <w:rPr>
          <w:rFonts w:ascii="Arial" w:hAnsi="Arial" w:cs="Arial"/>
          <w:b/>
          <w:bCs/>
        </w:rPr>
      </w:pPr>
      <w:r w:rsidRPr="00DC6362">
        <w:rPr>
          <w:rFonts w:ascii="Arial" w:hAnsi="Arial" w:cs="Arial"/>
          <w:b/>
          <w:bCs/>
        </w:rPr>
        <w:t>Opis przedmiotu zamówienia</w:t>
      </w:r>
    </w:p>
    <w:p w14:paraId="18782801" w14:textId="750D83C4" w:rsidR="00E55ABE" w:rsidRPr="00DC6362" w:rsidRDefault="00E55ABE" w:rsidP="00E55ABE">
      <w:pPr>
        <w:jc w:val="both"/>
        <w:rPr>
          <w:rFonts w:ascii="Arial" w:hAnsi="Arial" w:cs="Arial"/>
          <w:i/>
        </w:rPr>
      </w:pPr>
      <w:r w:rsidRPr="00DC6362">
        <w:rPr>
          <w:rFonts w:ascii="Arial" w:hAnsi="Arial" w:cs="Arial"/>
        </w:rPr>
        <w:t xml:space="preserve">Przedmiot zamówienia: </w:t>
      </w:r>
      <w:r w:rsidR="00CA52C3" w:rsidRPr="00DC6362">
        <w:rPr>
          <w:rFonts w:ascii="Arial" w:hAnsi="Arial" w:cs="Arial"/>
          <w:b/>
          <w:bCs/>
        </w:rPr>
        <w:t>Zakup, dostawa, montaż i uruchomienie agregatu prądotwórczego zapewniając</w:t>
      </w:r>
      <w:r w:rsidR="00492C09" w:rsidRPr="00DC6362">
        <w:rPr>
          <w:rFonts w:ascii="Arial" w:hAnsi="Arial" w:cs="Arial"/>
          <w:b/>
          <w:bCs/>
        </w:rPr>
        <w:t>ego</w:t>
      </w:r>
      <w:r w:rsidR="00CA52C3" w:rsidRPr="00DC6362">
        <w:rPr>
          <w:rFonts w:ascii="Arial" w:hAnsi="Arial" w:cs="Arial"/>
          <w:b/>
          <w:bCs/>
        </w:rPr>
        <w:t xml:space="preserve"> awaryjne zasilanie Siedziby Samodzielnego Publicznego Zakładu Opieki Zdrowotnej Rejonowego Pogotowia Ratunkowego </w:t>
      </w:r>
      <w:r w:rsidR="00DC6362">
        <w:rPr>
          <w:rFonts w:ascii="Arial" w:hAnsi="Arial" w:cs="Arial"/>
          <w:b/>
          <w:bCs/>
        </w:rPr>
        <w:br/>
      </w:r>
      <w:r w:rsidR="00CA52C3" w:rsidRPr="00DC6362">
        <w:rPr>
          <w:rFonts w:ascii="Arial" w:hAnsi="Arial" w:cs="Arial"/>
          <w:b/>
          <w:bCs/>
        </w:rPr>
        <w:t>w Sosnowcu oraz Stacji Pogotowia Ratunkowego w Sosnowcu – w formule „zaprojektuj i wybuduj”</w:t>
      </w:r>
    </w:p>
    <w:p w14:paraId="54A37FA9" w14:textId="77777777" w:rsidR="00E55ABE" w:rsidRPr="00DC6362" w:rsidRDefault="00E55ABE" w:rsidP="00E55ABE">
      <w:pPr>
        <w:rPr>
          <w:rFonts w:ascii="Arial" w:hAnsi="Arial" w:cs="Arial"/>
          <w:b/>
          <w:bCs/>
        </w:rPr>
      </w:pPr>
      <w:r w:rsidRPr="00DC6362">
        <w:rPr>
          <w:rFonts w:ascii="Arial" w:hAnsi="Arial" w:cs="Arial"/>
          <w:b/>
          <w:bCs/>
        </w:rPr>
        <w:t>1. Przedmiot i zakres zamówienia</w:t>
      </w:r>
    </w:p>
    <w:p w14:paraId="3F50ACDB" w14:textId="77777777" w:rsidR="008A0A8B" w:rsidRPr="00DC6362" w:rsidRDefault="008A0A8B" w:rsidP="008A0A8B">
      <w:pPr>
        <w:jc w:val="both"/>
        <w:rPr>
          <w:rFonts w:ascii="Arial" w:hAnsi="Arial" w:cs="Arial"/>
        </w:rPr>
      </w:pPr>
      <w:r w:rsidRPr="00DC6362">
        <w:rPr>
          <w:rFonts w:ascii="Arial" w:hAnsi="Arial" w:cs="Arial"/>
        </w:rPr>
        <w:t xml:space="preserve">Przedmiotem zamówienia jest kompleksowa realizacja zadania inwestycyjnego obejmująca opracowanie pełnej dokumentacji projektowej (w tym uzyskanie wszelkich wymaganych pozwoleń i uzgodnień), dostawę, montaż oraz uruchomienie fabrycznie nowego agregatu prądotwórczego w wyciszonej obudowie atmosferycznej wraz z systemem Samoczynnego Załączania Rezerwy (SZR). System zapewni pełne zasilanie awaryjne dla Siedziby Samodzielnego Publicznego Zakładu Opieki Zdrowotnej Rejonowego Pogotowia Ratunkowego w Sosnowcu oraz powiązanej Stacji Pogotowia Ratunkowego </w:t>
      </w:r>
      <w:r w:rsidRPr="00DC6362">
        <w:rPr>
          <w:rFonts w:ascii="Arial" w:hAnsi="Arial" w:cs="Arial"/>
        </w:rPr>
        <w:br/>
        <w:t>przy ul. Kombajnistów 76.</w:t>
      </w:r>
    </w:p>
    <w:p w14:paraId="15042022" w14:textId="77777777" w:rsidR="008A0A8B" w:rsidRPr="00DC6362" w:rsidRDefault="008A0A8B" w:rsidP="008A0A8B">
      <w:pPr>
        <w:jc w:val="both"/>
        <w:rPr>
          <w:rFonts w:ascii="Arial" w:hAnsi="Arial" w:cs="Arial"/>
        </w:rPr>
      </w:pPr>
      <w:r w:rsidRPr="00DC6362">
        <w:rPr>
          <w:rFonts w:ascii="Arial" w:hAnsi="Arial" w:cs="Arial"/>
        </w:rPr>
        <w:t xml:space="preserve">Na budynku siedziby Pogotowia zamontowana jest instalacja fotowoltaiczna o mocy 39 </w:t>
      </w:r>
      <w:proofErr w:type="spellStart"/>
      <w:r w:rsidRPr="00DC6362">
        <w:rPr>
          <w:rFonts w:ascii="Arial" w:hAnsi="Arial" w:cs="Arial"/>
        </w:rPr>
        <w:t>kW.</w:t>
      </w:r>
      <w:proofErr w:type="spellEnd"/>
      <w:r w:rsidRPr="00DC6362">
        <w:rPr>
          <w:rFonts w:ascii="Arial" w:hAnsi="Arial" w:cs="Arial"/>
        </w:rPr>
        <w:t xml:space="preserve"> Oferowany system awaryjnego zasilania musi zostać zaprojektowany i połączony z siecią </w:t>
      </w:r>
      <w:r w:rsidRPr="00DC6362">
        <w:rPr>
          <w:rFonts w:ascii="Arial" w:hAnsi="Arial" w:cs="Arial"/>
        </w:rPr>
        <w:br/>
        <w:t xml:space="preserve">w taki sposób, aby zapewnić pełne, bezkolizyjne i bezpieczne współdziałanie generatora </w:t>
      </w:r>
      <w:r w:rsidRPr="00DC6362">
        <w:rPr>
          <w:rFonts w:ascii="Arial" w:hAnsi="Arial" w:cs="Arial"/>
        </w:rPr>
        <w:br/>
        <w:t xml:space="preserve">z istniejącą </w:t>
      </w:r>
      <w:proofErr w:type="spellStart"/>
      <w:r w:rsidRPr="00DC6362">
        <w:rPr>
          <w:rFonts w:ascii="Arial" w:hAnsi="Arial" w:cs="Arial"/>
        </w:rPr>
        <w:t>mikroinstalacją</w:t>
      </w:r>
      <w:proofErr w:type="spellEnd"/>
      <w:r w:rsidRPr="00DC6362">
        <w:rPr>
          <w:rFonts w:ascii="Arial" w:hAnsi="Arial" w:cs="Arial"/>
        </w:rPr>
        <w:t xml:space="preserve"> fotowoltaiczną.</w:t>
      </w:r>
    </w:p>
    <w:p w14:paraId="31ADCE54" w14:textId="77777777" w:rsidR="00E55ABE" w:rsidRPr="00DC6362" w:rsidRDefault="00E55ABE" w:rsidP="00492C09">
      <w:pPr>
        <w:jc w:val="both"/>
        <w:rPr>
          <w:rFonts w:ascii="Arial" w:hAnsi="Arial" w:cs="Arial"/>
          <w:b/>
          <w:bCs/>
        </w:rPr>
      </w:pPr>
      <w:r w:rsidRPr="00DC6362">
        <w:rPr>
          <w:rFonts w:ascii="Arial" w:hAnsi="Arial" w:cs="Arial"/>
          <w:b/>
          <w:bCs/>
        </w:rPr>
        <w:t>2. Parametry techniczne agregatu</w:t>
      </w:r>
    </w:p>
    <w:p w14:paraId="73D14860" w14:textId="77777777" w:rsidR="00E55ABE" w:rsidRPr="00DC6362" w:rsidRDefault="00E55ABE" w:rsidP="00492C09">
      <w:pPr>
        <w:jc w:val="both"/>
        <w:rPr>
          <w:rFonts w:ascii="Arial" w:hAnsi="Arial" w:cs="Arial"/>
        </w:rPr>
      </w:pPr>
      <w:r w:rsidRPr="00DC6362">
        <w:rPr>
          <w:rFonts w:ascii="Arial" w:hAnsi="Arial" w:cs="Arial"/>
        </w:rPr>
        <w:t>Agregat musi spełniać następujące minimalne wymagania:</w:t>
      </w:r>
    </w:p>
    <w:p w14:paraId="3ED27F3D" w14:textId="77777777" w:rsidR="00E55ABE" w:rsidRPr="00DC6362" w:rsidRDefault="00E55ABE" w:rsidP="00492C09">
      <w:pPr>
        <w:numPr>
          <w:ilvl w:val="0"/>
          <w:numId w:val="13"/>
        </w:numPr>
        <w:jc w:val="both"/>
        <w:rPr>
          <w:rFonts w:ascii="Arial" w:hAnsi="Arial" w:cs="Arial"/>
        </w:rPr>
      </w:pPr>
      <w:r w:rsidRPr="00DC6362">
        <w:rPr>
          <w:rFonts w:ascii="Arial" w:hAnsi="Arial" w:cs="Arial"/>
        </w:rPr>
        <w:t>Rodzaj pracy: Praca rezerwowa (</w:t>
      </w:r>
      <w:proofErr w:type="spellStart"/>
      <w:r w:rsidRPr="00DC6362">
        <w:rPr>
          <w:rFonts w:ascii="Arial" w:hAnsi="Arial" w:cs="Arial"/>
        </w:rPr>
        <w:t>Standby</w:t>
      </w:r>
      <w:proofErr w:type="spellEnd"/>
      <w:r w:rsidRPr="00DC6362">
        <w:rPr>
          <w:rFonts w:ascii="Arial" w:hAnsi="Arial" w:cs="Arial"/>
        </w:rPr>
        <w:t>).</w:t>
      </w:r>
    </w:p>
    <w:p w14:paraId="2C682473" w14:textId="215779FD" w:rsidR="00E55ABE" w:rsidRPr="00DC6362" w:rsidRDefault="00E55ABE" w:rsidP="00492C09">
      <w:pPr>
        <w:numPr>
          <w:ilvl w:val="0"/>
          <w:numId w:val="13"/>
        </w:numPr>
        <w:jc w:val="both"/>
        <w:rPr>
          <w:rFonts w:ascii="Arial" w:hAnsi="Arial" w:cs="Arial"/>
        </w:rPr>
      </w:pPr>
      <w:r w:rsidRPr="00DC6362">
        <w:rPr>
          <w:rFonts w:ascii="Arial" w:hAnsi="Arial" w:cs="Arial"/>
        </w:rPr>
        <w:t xml:space="preserve">Minimalna moc znamionowa w ratingu PRP według PN-ISO 8528-1: 135 kVA / 108 kW przy </w:t>
      </w:r>
      <w:proofErr w:type="gramStart"/>
      <w:r w:rsidRPr="00DC6362">
        <w:rPr>
          <w:rFonts w:ascii="Arial" w:hAnsi="Arial" w:cs="Arial"/>
        </w:rPr>
        <w:t>cos</w:t>
      </w:r>
      <w:proofErr w:type="gramEnd"/>
      <w:r w:rsidRPr="00DC6362">
        <w:rPr>
          <w:rFonts w:ascii="Arial" w:hAnsi="Arial" w:cs="Arial"/>
        </w:rPr>
        <w:t xml:space="preserve"> φ = 0,8. Wykonawca poda również moc ESP. Dobór należy potwierdzić bilansem mocy, prądami rozruchowymi, obliczeniami zwarciowymi i selektywnością zabezpieczeń, bez obniżenia wskazanego minimum.</w:t>
      </w:r>
    </w:p>
    <w:p w14:paraId="324B08B9" w14:textId="77777777" w:rsidR="00E55ABE" w:rsidRPr="00DC6362" w:rsidRDefault="00E55ABE" w:rsidP="00492C09">
      <w:pPr>
        <w:numPr>
          <w:ilvl w:val="0"/>
          <w:numId w:val="13"/>
        </w:numPr>
        <w:jc w:val="both"/>
        <w:rPr>
          <w:rFonts w:ascii="Arial" w:hAnsi="Arial" w:cs="Arial"/>
        </w:rPr>
      </w:pPr>
      <w:r w:rsidRPr="00DC6362">
        <w:rPr>
          <w:rFonts w:ascii="Arial" w:hAnsi="Arial" w:cs="Arial"/>
        </w:rPr>
        <w:t xml:space="preserve">Napięcie: 400V, 50 </w:t>
      </w:r>
      <w:proofErr w:type="spellStart"/>
      <w:r w:rsidRPr="00DC6362">
        <w:rPr>
          <w:rFonts w:ascii="Arial" w:hAnsi="Arial" w:cs="Arial"/>
        </w:rPr>
        <w:t>Hz</w:t>
      </w:r>
      <w:proofErr w:type="spellEnd"/>
      <w:r w:rsidRPr="00DC6362">
        <w:rPr>
          <w:rFonts w:ascii="Arial" w:hAnsi="Arial" w:cs="Arial"/>
        </w:rPr>
        <w:t>, 3-fazowy.</w:t>
      </w:r>
    </w:p>
    <w:p w14:paraId="039A7CD9" w14:textId="77777777" w:rsidR="00E55ABE" w:rsidRPr="00DC6362" w:rsidRDefault="00E55ABE" w:rsidP="00492C09">
      <w:pPr>
        <w:numPr>
          <w:ilvl w:val="0"/>
          <w:numId w:val="13"/>
        </w:numPr>
        <w:jc w:val="both"/>
        <w:rPr>
          <w:rFonts w:ascii="Arial" w:hAnsi="Arial" w:cs="Arial"/>
        </w:rPr>
      </w:pPr>
      <w:r w:rsidRPr="00DC6362">
        <w:rPr>
          <w:rFonts w:ascii="Arial" w:hAnsi="Arial" w:cs="Arial"/>
        </w:rPr>
        <w:t>Rodzaj paliwa: Olej napędowy (Diesel).</w:t>
      </w:r>
    </w:p>
    <w:p w14:paraId="58B449ED" w14:textId="77777777" w:rsidR="00E55ABE" w:rsidRPr="00DC6362" w:rsidRDefault="00E55ABE" w:rsidP="00492C09">
      <w:pPr>
        <w:numPr>
          <w:ilvl w:val="0"/>
          <w:numId w:val="13"/>
        </w:numPr>
        <w:jc w:val="both"/>
        <w:rPr>
          <w:rFonts w:ascii="Arial" w:hAnsi="Arial" w:cs="Arial"/>
        </w:rPr>
      </w:pPr>
      <w:r w:rsidRPr="00DC6362">
        <w:rPr>
          <w:rFonts w:ascii="Arial" w:hAnsi="Arial" w:cs="Arial"/>
        </w:rPr>
        <w:t>Silnik: Chłodzony cieczą, z elektroniczną regulacją obrotów.</w:t>
      </w:r>
    </w:p>
    <w:p w14:paraId="1784F2AD" w14:textId="77777777" w:rsidR="00E55ABE" w:rsidRPr="00DC6362" w:rsidRDefault="00E55ABE" w:rsidP="00492C09">
      <w:pPr>
        <w:numPr>
          <w:ilvl w:val="0"/>
          <w:numId w:val="13"/>
        </w:numPr>
        <w:jc w:val="both"/>
        <w:rPr>
          <w:rFonts w:ascii="Arial" w:hAnsi="Arial" w:cs="Arial"/>
        </w:rPr>
      </w:pPr>
      <w:r w:rsidRPr="00DC6362">
        <w:rPr>
          <w:rFonts w:ascii="Arial" w:hAnsi="Arial" w:cs="Arial"/>
        </w:rPr>
        <w:t xml:space="preserve">Prądnica: </w:t>
      </w:r>
      <w:proofErr w:type="spellStart"/>
      <w:r w:rsidRPr="00DC6362">
        <w:rPr>
          <w:rFonts w:ascii="Arial" w:hAnsi="Arial" w:cs="Arial"/>
        </w:rPr>
        <w:t>Bezszczotkowa</w:t>
      </w:r>
      <w:proofErr w:type="spellEnd"/>
      <w:r w:rsidRPr="00DC6362">
        <w:rPr>
          <w:rFonts w:ascii="Arial" w:hAnsi="Arial" w:cs="Arial"/>
        </w:rPr>
        <w:t>, samowzbudna, z elektronicznym regulatorem napięcia (AVR).</w:t>
      </w:r>
    </w:p>
    <w:p w14:paraId="625E87B3" w14:textId="4EB4FC42" w:rsidR="00E55ABE" w:rsidRPr="00DC6362" w:rsidRDefault="00E55ABE" w:rsidP="00492C09">
      <w:pPr>
        <w:numPr>
          <w:ilvl w:val="0"/>
          <w:numId w:val="13"/>
        </w:numPr>
        <w:jc w:val="both"/>
        <w:rPr>
          <w:rFonts w:ascii="Arial" w:hAnsi="Arial" w:cs="Arial"/>
        </w:rPr>
      </w:pPr>
      <w:r w:rsidRPr="00DC6362">
        <w:rPr>
          <w:rFonts w:ascii="Arial" w:hAnsi="Arial" w:cs="Arial"/>
        </w:rPr>
        <w:t xml:space="preserve">poziom ciśnienia akustycznego </w:t>
      </w:r>
      <w:proofErr w:type="spellStart"/>
      <w:r w:rsidRPr="00DC6362">
        <w:rPr>
          <w:rFonts w:ascii="Arial" w:hAnsi="Arial" w:cs="Arial"/>
        </w:rPr>
        <w:t>LpA</w:t>
      </w:r>
      <w:proofErr w:type="spellEnd"/>
      <w:r w:rsidRPr="00DC6362">
        <w:rPr>
          <w:rFonts w:ascii="Arial" w:hAnsi="Arial" w:cs="Arial"/>
        </w:rPr>
        <w:t xml:space="preserve"> nie większy niż 68 </w:t>
      </w:r>
      <w:proofErr w:type="spellStart"/>
      <w:r w:rsidRPr="00DC6362">
        <w:rPr>
          <w:rFonts w:ascii="Arial" w:hAnsi="Arial" w:cs="Arial"/>
        </w:rPr>
        <w:t>dB</w:t>
      </w:r>
      <w:proofErr w:type="spellEnd"/>
      <w:r w:rsidRPr="00DC6362">
        <w:rPr>
          <w:rFonts w:ascii="Arial" w:hAnsi="Arial" w:cs="Arial"/>
        </w:rPr>
        <w:t>(A) w odległości 7 m, potwierdzony dokumentem producenta lub raportem z pomiaru zawierającym warunki pomiarowe</w:t>
      </w:r>
    </w:p>
    <w:p w14:paraId="5F88C859" w14:textId="6CFD5995" w:rsidR="00E55ABE" w:rsidRPr="00DC6362" w:rsidRDefault="00E55ABE" w:rsidP="00492C09">
      <w:pPr>
        <w:numPr>
          <w:ilvl w:val="0"/>
          <w:numId w:val="13"/>
        </w:numPr>
        <w:jc w:val="both"/>
        <w:rPr>
          <w:rFonts w:ascii="Arial" w:hAnsi="Arial" w:cs="Arial"/>
        </w:rPr>
      </w:pPr>
      <w:r w:rsidRPr="00DC6362">
        <w:rPr>
          <w:rFonts w:ascii="Arial" w:hAnsi="Arial" w:cs="Arial"/>
        </w:rPr>
        <w:t xml:space="preserve">Zbiornik paliwa: wbudowany lub zintegrowany, z wanną retencyjną, wskaźnikiem </w:t>
      </w:r>
      <w:r w:rsidR="00DC6362">
        <w:rPr>
          <w:rFonts w:ascii="Arial" w:hAnsi="Arial" w:cs="Arial"/>
        </w:rPr>
        <w:br/>
      </w:r>
      <w:r w:rsidRPr="00DC6362">
        <w:rPr>
          <w:rFonts w:ascii="Arial" w:hAnsi="Arial" w:cs="Arial"/>
        </w:rPr>
        <w:t>i sygnalizacją poziomu, odpowietrzeniem oraz bezpiecznym napełnianiem; pojemność wyliczona na podstawie danych producenta tak, aby zapewnić co najmniej 12 godzin ciągłej pracy przy 75% mocy PRP z rezerwą eksploatacyjną.</w:t>
      </w:r>
    </w:p>
    <w:p w14:paraId="1D7AF4DF" w14:textId="77777777" w:rsidR="00E55ABE" w:rsidRPr="00DC6362" w:rsidRDefault="00E55ABE" w:rsidP="00492C09">
      <w:pPr>
        <w:jc w:val="both"/>
        <w:rPr>
          <w:rFonts w:ascii="Arial" w:hAnsi="Arial" w:cs="Arial"/>
          <w:b/>
          <w:bCs/>
        </w:rPr>
      </w:pPr>
      <w:r w:rsidRPr="00DC6362">
        <w:rPr>
          <w:rFonts w:ascii="Arial" w:hAnsi="Arial" w:cs="Arial"/>
          <w:b/>
          <w:bCs/>
        </w:rPr>
        <w:t>3. System Automatyki i SZR</w:t>
      </w:r>
    </w:p>
    <w:p w14:paraId="1110D021" w14:textId="77777777" w:rsidR="00E55ABE" w:rsidRPr="00DC6362" w:rsidRDefault="00E55ABE" w:rsidP="00492C09">
      <w:pPr>
        <w:jc w:val="both"/>
        <w:rPr>
          <w:rFonts w:ascii="Arial" w:hAnsi="Arial" w:cs="Arial"/>
        </w:rPr>
      </w:pPr>
      <w:r w:rsidRPr="00DC6362">
        <w:rPr>
          <w:rFonts w:ascii="Arial" w:hAnsi="Arial" w:cs="Arial"/>
        </w:rPr>
        <w:t>Układ sterowania musi zapewniać pełną automatykę procesów:</w:t>
      </w:r>
    </w:p>
    <w:p w14:paraId="4D0D2F8B" w14:textId="77777777" w:rsidR="00E55ABE" w:rsidRPr="00DC6362" w:rsidRDefault="00E55ABE" w:rsidP="00492C09">
      <w:pPr>
        <w:numPr>
          <w:ilvl w:val="0"/>
          <w:numId w:val="14"/>
        </w:numPr>
        <w:jc w:val="both"/>
        <w:rPr>
          <w:rFonts w:ascii="Arial" w:hAnsi="Arial" w:cs="Arial"/>
        </w:rPr>
      </w:pPr>
      <w:r w:rsidRPr="00DC6362">
        <w:rPr>
          <w:rFonts w:ascii="Arial" w:hAnsi="Arial" w:cs="Arial"/>
        </w:rPr>
        <w:t>Panel sterowania: Mikroprocesorowy, z wyświetlaczem LCD (menu w j. polskim).</w:t>
      </w:r>
    </w:p>
    <w:p w14:paraId="0DE5D21F" w14:textId="77777777" w:rsidR="00E55ABE" w:rsidRPr="00DC6362" w:rsidRDefault="00E55ABE" w:rsidP="00492C09">
      <w:pPr>
        <w:numPr>
          <w:ilvl w:val="0"/>
          <w:numId w:val="14"/>
        </w:numPr>
        <w:jc w:val="both"/>
        <w:rPr>
          <w:rFonts w:ascii="Arial" w:hAnsi="Arial" w:cs="Arial"/>
        </w:rPr>
      </w:pPr>
      <w:r w:rsidRPr="00DC6362">
        <w:rPr>
          <w:rFonts w:ascii="Arial" w:hAnsi="Arial" w:cs="Arial"/>
        </w:rPr>
        <w:lastRenderedPageBreak/>
        <w:t>Układ SZR (Samoczynne Załączanie Rezerwy):</w:t>
      </w:r>
    </w:p>
    <w:p w14:paraId="44BAB4F2" w14:textId="77777777" w:rsidR="00E55ABE" w:rsidRPr="00DC6362" w:rsidRDefault="00E55ABE" w:rsidP="00492C09">
      <w:pPr>
        <w:numPr>
          <w:ilvl w:val="1"/>
          <w:numId w:val="14"/>
        </w:numPr>
        <w:jc w:val="both"/>
        <w:rPr>
          <w:rFonts w:ascii="Arial" w:hAnsi="Arial" w:cs="Arial"/>
        </w:rPr>
      </w:pPr>
      <w:r w:rsidRPr="00DC6362">
        <w:rPr>
          <w:rFonts w:ascii="Arial" w:hAnsi="Arial" w:cs="Arial"/>
        </w:rPr>
        <w:t>Montowany w dedykowanej szafie lub w rozdzielnicy głównej budynku.</w:t>
      </w:r>
    </w:p>
    <w:p w14:paraId="49BC7EE8" w14:textId="53EBA91E" w:rsidR="00E55ABE" w:rsidRPr="00DC6362" w:rsidRDefault="00E55ABE" w:rsidP="00492C09">
      <w:pPr>
        <w:numPr>
          <w:ilvl w:val="1"/>
          <w:numId w:val="14"/>
        </w:numPr>
        <w:jc w:val="both"/>
        <w:rPr>
          <w:rFonts w:ascii="Arial" w:hAnsi="Arial" w:cs="Arial"/>
        </w:rPr>
      </w:pPr>
      <w:r w:rsidRPr="00DC6362">
        <w:rPr>
          <w:rFonts w:ascii="Arial" w:hAnsi="Arial" w:cs="Arial"/>
        </w:rPr>
        <w:t xml:space="preserve">Logika: Monitorowanie zaniku napięcia, automatyczny start agregatu, przełączenie odbiorów, powrót na sieć po stabilizacji napięcia sieciowego </w:t>
      </w:r>
      <w:r w:rsidR="00DC6362">
        <w:rPr>
          <w:rFonts w:ascii="Arial" w:hAnsi="Arial" w:cs="Arial"/>
        </w:rPr>
        <w:br/>
      </w:r>
      <w:r w:rsidRPr="00DC6362">
        <w:rPr>
          <w:rFonts w:ascii="Arial" w:hAnsi="Arial" w:cs="Arial"/>
        </w:rPr>
        <w:t>i schłodzenie silnika.</w:t>
      </w:r>
    </w:p>
    <w:p w14:paraId="5F5D5FB3" w14:textId="77777777" w:rsidR="00E55ABE" w:rsidRPr="00DC6362" w:rsidRDefault="00E55ABE" w:rsidP="00492C09">
      <w:pPr>
        <w:numPr>
          <w:ilvl w:val="0"/>
          <w:numId w:val="14"/>
        </w:numPr>
        <w:jc w:val="both"/>
        <w:rPr>
          <w:rFonts w:ascii="Arial" w:hAnsi="Arial" w:cs="Arial"/>
        </w:rPr>
      </w:pPr>
      <w:r w:rsidRPr="00DC6362">
        <w:rPr>
          <w:rFonts w:ascii="Arial" w:hAnsi="Arial" w:cs="Arial"/>
        </w:rPr>
        <w:t>Komunikacja: Możliwość zdalnego monitoringu stanu agregatu (np. poprzez moduł GSM lub Ethernet).</w:t>
      </w:r>
    </w:p>
    <w:p w14:paraId="1C2D3291" w14:textId="12C3C7EE" w:rsidR="00AD1823" w:rsidRPr="00DC6362" w:rsidRDefault="00825EBF" w:rsidP="00DC6362">
      <w:pPr>
        <w:pStyle w:val="Akapitzlist"/>
        <w:numPr>
          <w:ilvl w:val="0"/>
          <w:numId w:val="14"/>
        </w:numPr>
        <w:jc w:val="both"/>
        <w:rPr>
          <w:rFonts w:ascii="Arial" w:hAnsi="Arial" w:cs="Arial"/>
        </w:rPr>
      </w:pPr>
      <w:r w:rsidRPr="00DC6362">
        <w:rPr>
          <w:rFonts w:ascii="Arial" w:hAnsi="Arial" w:cs="Arial"/>
        </w:rPr>
        <w:t xml:space="preserve">Wymagania dotyczące współpracy z instalacją PV: projekt musi wykluczać niezamierzoną pracę równoległą z siecią i generatorem, zapewnić odłączenie </w:t>
      </w:r>
      <w:r w:rsidR="00DC6362">
        <w:rPr>
          <w:rFonts w:ascii="Arial" w:hAnsi="Arial" w:cs="Arial"/>
        </w:rPr>
        <w:br/>
      </w:r>
      <w:r w:rsidRPr="00DC6362">
        <w:rPr>
          <w:rFonts w:ascii="Arial" w:hAnsi="Arial" w:cs="Arial"/>
        </w:rPr>
        <w:t>lub kontrolowane wyłączenie falowników podczas pracy wyspowej oraz bezpieczny powrót do zasilania sieciowego. Należy uwzględnić wymagania operatora systemu dystrybucyjnego i producenta instalacji PV.</w:t>
      </w:r>
    </w:p>
    <w:p w14:paraId="599CD315" w14:textId="77777777" w:rsidR="00DC6362" w:rsidRPr="00DC6362" w:rsidRDefault="00DC6362" w:rsidP="00DC6362">
      <w:pPr>
        <w:pStyle w:val="Akapitzlist"/>
        <w:jc w:val="both"/>
        <w:rPr>
          <w:rFonts w:ascii="Arial" w:hAnsi="Arial" w:cs="Arial"/>
        </w:rPr>
      </w:pPr>
    </w:p>
    <w:p w14:paraId="5A217450" w14:textId="2875A830" w:rsidR="00DC6362" w:rsidRPr="00DC6362" w:rsidRDefault="00825EBF" w:rsidP="00DC6362">
      <w:pPr>
        <w:pStyle w:val="Akapitzlist"/>
        <w:numPr>
          <w:ilvl w:val="0"/>
          <w:numId w:val="14"/>
        </w:numPr>
        <w:jc w:val="both"/>
        <w:rPr>
          <w:rFonts w:ascii="Arial" w:hAnsi="Arial" w:cs="Arial"/>
        </w:rPr>
      </w:pPr>
      <w:r w:rsidRPr="00DC6362">
        <w:rPr>
          <w:rFonts w:ascii="Arial" w:hAnsi="Arial" w:cs="Arial"/>
        </w:rPr>
        <w:t>Układ SZR: prąd znamionowy, liczba biegunów, sposób przełączania przewodu neutralnego, zdolność zwarciowa i nastawy muszą wynikać z projektu. Układ musi posiadać blokady mechaniczne i elektryczne, tryb ręczny i automatyczny, możliwość testu, obejście serwisowe, sygnalizację położenia, rejestr zdarzeń oraz zewnętrzny wyłącznik awaryjny.</w:t>
      </w:r>
    </w:p>
    <w:p w14:paraId="20F91E30" w14:textId="77777777" w:rsidR="00DC6362" w:rsidRPr="00DC6362" w:rsidRDefault="00DC6362" w:rsidP="00DC6362">
      <w:pPr>
        <w:pStyle w:val="Akapitzlist"/>
        <w:rPr>
          <w:rFonts w:ascii="Arial" w:hAnsi="Arial" w:cs="Arial"/>
        </w:rPr>
      </w:pPr>
    </w:p>
    <w:p w14:paraId="602EEC3E" w14:textId="7BD9BBBE" w:rsidR="00AD1823" w:rsidRPr="00DC6362" w:rsidRDefault="00825EBF" w:rsidP="00DC6362">
      <w:pPr>
        <w:pStyle w:val="Akapitzlist"/>
        <w:numPr>
          <w:ilvl w:val="0"/>
          <w:numId w:val="14"/>
        </w:numPr>
        <w:jc w:val="both"/>
        <w:rPr>
          <w:rFonts w:ascii="Arial" w:hAnsi="Arial" w:cs="Arial"/>
        </w:rPr>
      </w:pPr>
      <w:r w:rsidRPr="00DC6362">
        <w:rPr>
          <w:rFonts w:ascii="Arial" w:hAnsi="Arial" w:cs="Arial"/>
        </w:rPr>
        <w:t xml:space="preserve">Zdalny monitoring ma umożliwiać co najmniej podgląd stanu źródła, napięć, częstotliwości, prądu, mocy, poziomu paliwa, alarmów i historii zdarzeń. Wszystkie konta, hasła, licencje i konfiguracje należy przekazać Zamawiającemu; </w:t>
      </w:r>
      <w:r w:rsidR="00DC6362">
        <w:rPr>
          <w:rFonts w:ascii="Arial" w:hAnsi="Arial" w:cs="Arial"/>
        </w:rPr>
        <w:br/>
      </w:r>
      <w:r w:rsidRPr="00DC6362">
        <w:rPr>
          <w:rFonts w:ascii="Arial" w:hAnsi="Arial" w:cs="Arial"/>
        </w:rPr>
        <w:t>koszty transmisji i licencji w okresie gwarancji muszą być ujęte w cenie, chyba że Zamawiający pisemnie zaakceptuje inne rozwiązanie.</w:t>
      </w:r>
    </w:p>
    <w:p w14:paraId="7FF51EE0" w14:textId="77777777" w:rsidR="00DC6362" w:rsidRPr="00DC6362" w:rsidRDefault="00DC6362" w:rsidP="00DC6362">
      <w:pPr>
        <w:pStyle w:val="Akapitzlist"/>
        <w:rPr>
          <w:rFonts w:ascii="Arial" w:hAnsi="Arial" w:cs="Arial"/>
        </w:rPr>
      </w:pPr>
    </w:p>
    <w:p w14:paraId="0329E23D" w14:textId="77777777" w:rsidR="00AD1823" w:rsidRPr="00DC6362" w:rsidRDefault="00825EBF" w:rsidP="00DC6362">
      <w:pPr>
        <w:pStyle w:val="Akapitzlist"/>
        <w:numPr>
          <w:ilvl w:val="0"/>
          <w:numId w:val="14"/>
        </w:numPr>
        <w:jc w:val="both"/>
        <w:rPr>
          <w:rFonts w:ascii="Arial" w:hAnsi="Arial" w:cs="Arial"/>
        </w:rPr>
      </w:pPr>
      <w:r w:rsidRPr="00DC6362">
        <w:rPr>
          <w:rFonts w:ascii="Arial" w:hAnsi="Arial" w:cs="Arial"/>
        </w:rPr>
        <w:t>Wymagania eksploatacyjne: należy zapewnić dostęp serwisowy, zabezpieczenie przed nieuprawnionym dostępem, ochronę przed korozją, odprowadzenie spalin i ciepła zgodnie z przepisami oraz rozwiązania ograniczające drgania i oddziaływanie akustyczne na otoczenie.</w:t>
      </w:r>
    </w:p>
    <w:p w14:paraId="78D8FE39" w14:textId="77777777" w:rsidR="00E55ABE" w:rsidRPr="00DC6362" w:rsidRDefault="00E55ABE" w:rsidP="00492C09">
      <w:pPr>
        <w:jc w:val="both"/>
        <w:rPr>
          <w:rFonts w:ascii="Arial" w:hAnsi="Arial" w:cs="Arial"/>
        </w:rPr>
      </w:pPr>
    </w:p>
    <w:p w14:paraId="379DB62A" w14:textId="77777777" w:rsidR="00E55ABE" w:rsidRPr="00DC6362" w:rsidRDefault="00E55ABE" w:rsidP="00492C09">
      <w:pPr>
        <w:jc w:val="both"/>
        <w:rPr>
          <w:rFonts w:ascii="Arial" w:hAnsi="Arial" w:cs="Arial"/>
          <w:b/>
          <w:bCs/>
        </w:rPr>
      </w:pPr>
      <w:r w:rsidRPr="00DC6362">
        <w:rPr>
          <w:rFonts w:ascii="Arial" w:hAnsi="Arial" w:cs="Arial"/>
          <w:b/>
          <w:bCs/>
        </w:rPr>
        <w:t>4. Szczegółowy zakres prac projektowych, montażowych i instalacyjnych</w:t>
      </w:r>
    </w:p>
    <w:p w14:paraId="38623190" w14:textId="77777777" w:rsidR="00E55ABE" w:rsidRPr="00DC6362" w:rsidRDefault="00E55ABE" w:rsidP="00492C09">
      <w:pPr>
        <w:jc w:val="both"/>
        <w:rPr>
          <w:rFonts w:ascii="Arial" w:hAnsi="Arial" w:cs="Arial"/>
        </w:rPr>
      </w:pPr>
      <w:r w:rsidRPr="00DC6362">
        <w:rPr>
          <w:rFonts w:ascii="Arial" w:hAnsi="Arial" w:cs="Arial"/>
          <w:b/>
          <w:bCs/>
        </w:rPr>
        <w:t>4.1. Opracowanie dokumentacji projektowej i uzyskanie decyzji formalno-prawnych</w:t>
      </w:r>
    </w:p>
    <w:p w14:paraId="2A144605" w14:textId="6B045065" w:rsidR="00E55ABE" w:rsidRPr="00DC6362" w:rsidRDefault="00E55ABE" w:rsidP="00492C09">
      <w:pPr>
        <w:numPr>
          <w:ilvl w:val="0"/>
          <w:numId w:val="15"/>
        </w:numPr>
        <w:jc w:val="both"/>
        <w:rPr>
          <w:rFonts w:ascii="Arial" w:hAnsi="Arial" w:cs="Arial"/>
        </w:rPr>
      </w:pPr>
      <w:r w:rsidRPr="00DC6362">
        <w:rPr>
          <w:rFonts w:ascii="Arial" w:hAnsi="Arial" w:cs="Arial"/>
        </w:rPr>
        <w:t xml:space="preserve">Przygotowanie kompletnego projektu wykonawczego (branża elektryczna </w:t>
      </w:r>
      <w:r w:rsidR="00DC6362">
        <w:rPr>
          <w:rFonts w:ascii="Arial" w:hAnsi="Arial" w:cs="Arial"/>
        </w:rPr>
        <w:br/>
      </w:r>
      <w:r w:rsidRPr="00DC6362">
        <w:rPr>
          <w:rFonts w:ascii="Arial" w:hAnsi="Arial" w:cs="Arial"/>
        </w:rPr>
        <w:t>i konstrukcyjna) uwzględniającego lokalizację agregatu, trasę kablową oraz sposób wpięcia w instalację obiektu.</w:t>
      </w:r>
    </w:p>
    <w:p w14:paraId="66CEE616" w14:textId="77777777" w:rsidR="00E55ABE" w:rsidRPr="00DC6362" w:rsidRDefault="00E55ABE" w:rsidP="00492C09">
      <w:pPr>
        <w:numPr>
          <w:ilvl w:val="0"/>
          <w:numId w:val="15"/>
        </w:numPr>
        <w:jc w:val="both"/>
        <w:rPr>
          <w:rFonts w:ascii="Arial" w:hAnsi="Arial" w:cs="Arial"/>
        </w:rPr>
      </w:pPr>
      <w:r w:rsidRPr="00DC6362">
        <w:rPr>
          <w:rFonts w:ascii="Arial" w:hAnsi="Arial" w:cs="Arial"/>
        </w:rPr>
        <w:t>Uzyskanie w imieniu Zamawiającego (na podstawie udzielonych pełnomocnictw) wszelkich niezbędnych pozwoleń, opinii i decyzji administracyjnych wymaganych prawem (np. zgłoszenie robót, decyzje środowiskowe</w:t>
      </w:r>
      <w:r w:rsidR="00492C09" w:rsidRPr="00DC6362">
        <w:rPr>
          <w:rFonts w:ascii="Arial" w:hAnsi="Arial" w:cs="Arial"/>
        </w:rPr>
        <w:t xml:space="preserve"> -</w:t>
      </w:r>
      <w:r w:rsidRPr="00DC6362">
        <w:rPr>
          <w:rFonts w:ascii="Arial" w:hAnsi="Arial" w:cs="Arial"/>
        </w:rPr>
        <w:t xml:space="preserve"> jeśli wymagane, uzgodnienia ppoż.).</w:t>
      </w:r>
    </w:p>
    <w:p w14:paraId="2A5DC3A5" w14:textId="77777777" w:rsidR="00E55ABE" w:rsidRPr="00DC6362" w:rsidRDefault="00E55ABE" w:rsidP="00492C09">
      <w:pPr>
        <w:numPr>
          <w:ilvl w:val="0"/>
          <w:numId w:val="15"/>
        </w:numPr>
        <w:jc w:val="both"/>
        <w:rPr>
          <w:rFonts w:ascii="Arial" w:hAnsi="Arial" w:cs="Arial"/>
        </w:rPr>
      </w:pPr>
      <w:r w:rsidRPr="00DC6362">
        <w:rPr>
          <w:rFonts w:ascii="Arial" w:hAnsi="Arial" w:cs="Arial"/>
        </w:rPr>
        <w:t>Uzgodnienie projektu z Inspektorem Nadzoru lub wyznaczoną osobą ze strony Zamawiającego przed przystąpieniem do prac.</w:t>
      </w:r>
    </w:p>
    <w:p w14:paraId="6A2748C3" w14:textId="77777777" w:rsidR="00E55ABE" w:rsidRPr="00DC6362" w:rsidRDefault="00E55ABE" w:rsidP="00492C09">
      <w:pPr>
        <w:jc w:val="both"/>
        <w:rPr>
          <w:rFonts w:ascii="Arial" w:hAnsi="Arial" w:cs="Arial"/>
        </w:rPr>
      </w:pPr>
      <w:r w:rsidRPr="00DC6362">
        <w:rPr>
          <w:rFonts w:ascii="Arial" w:hAnsi="Arial" w:cs="Arial"/>
          <w:b/>
          <w:bCs/>
        </w:rPr>
        <w:t>4.2. Wykonanie fundamentu i roboty budowlane towarzyszące</w:t>
      </w:r>
    </w:p>
    <w:p w14:paraId="001F470C" w14:textId="77777777" w:rsidR="00E55ABE" w:rsidRPr="00DC6362" w:rsidRDefault="00E55ABE" w:rsidP="00492C09">
      <w:pPr>
        <w:numPr>
          <w:ilvl w:val="0"/>
          <w:numId w:val="16"/>
        </w:numPr>
        <w:jc w:val="both"/>
        <w:rPr>
          <w:rFonts w:ascii="Arial" w:hAnsi="Arial" w:cs="Arial"/>
        </w:rPr>
      </w:pPr>
      <w:r w:rsidRPr="00DC6362">
        <w:rPr>
          <w:rFonts w:ascii="Arial" w:hAnsi="Arial" w:cs="Arial"/>
        </w:rPr>
        <w:t>Wytyczenie miejsca posadowienia zgodnie z projektem.</w:t>
      </w:r>
    </w:p>
    <w:p w14:paraId="4AF5418B" w14:textId="77777777" w:rsidR="00E55ABE" w:rsidRPr="00DC6362" w:rsidRDefault="00E55ABE" w:rsidP="00492C09">
      <w:pPr>
        <w:numPr>
          <w:ilvl w:val="0"/>
          <w:numId w:val="16"/>
        </w:numPr>
        <w:jc w:val="both"/>
        <w:rPr>
          <w:rFonts w:ascii="Arial" w:hAnsi="Arial" w:cs="Arial"/>
        </w:rPr>
      </w:pPr>
      <w:r w:rsidRPr="00DC6362">
        <w:rPr>
          <w:rFonts w:ascii="Arial" w:hAnsi="Arial" w:cs="Arial"/>
        </w:rPr>
        <w:lastRenderedPageBreak/>
        <w:t>Wykonanie wykopu, podbudowy oraz zbrojonego fundamentu betonowego o nośności i wymiarach dostosowanych do masy i gabarytów agregatu (z uwzględnieniem wibroizolacji).</w:t>
      </w:r>
    </w:p>
    <w:p w14:paraId="3DE05574" w14:textId="4E62A908" w:rsidR="00E55ABE" w:rsidRPr="00DC6362" w:rsidRDefault="00E55ABE" w:rsidP="00492C09">
      <w:pPr>
        <w:numPr>
          <w:ilvl w:val="0"/>
          <w:numId w:val="16"/>
        </w:numPr>
        <w:jc w:val="both"/>
        <w:rPr>
          <w:rFonts w:ascii="Arial" w:hAnsi="Arial" w:cs="Arial"/>
        </w:rPr>
      </w:pPr>
      <w:r w:rsidRPr="00DC6362">
        <w:rPr>
          <w:rFonts w:ascii="Arial" w:hAnsi="Arial" w:cs="Arial"/>
        </w:rPr>
        <w:t xml:space="preserve">Wykonanie niezbędnych przepustów dla kabli zasilających, sterowniczych </w:t>
      </w:r>
      <w:r w:rsidR="00DC6362">
        <w:rPr>
          <w:rFonts w:ascii="Arial" w:hAnsi="Arial" w:cs="Arial"/>
        </w:rPr>
        <w:br/>
      </w:r>
      <w:r w:rsidRPr="00DC6362">
        <w:rPr>
          <w:rFonts w:ascii="Arial" w:hAnsi="Arial" w:cs="Arial"/>
        </w:rPr>
        <w:t>oraz uziemiających.</w:t>
      </w:r>
    </w:p>
    <w:p w14:paraId="623B10D7" w14:textId="39FB7425" w:rsidR="00E55ABE" w:rsidRPr="00DC6362" w:rsidRDefault="00E55ABE" w:rsidP="00492C09">
      <w:pPr>
        <w:numPr>
          <w:ilvl w:val="0"/>
          <w:numId w:val="16"/>
        </w:numPr>
        <w:jc w:val="both"/>
        <w:rPr>
          <w:rFonts w:ascii="Arial" w:hAnsi="Arial" w:cs="Arial"/>
        </w:rPr>
      </w:pPr>
      <w:r w:rsidRPr="00DC6362">
        <w:rPr>
          <w:rFonts w:ascii="Arial" w:hAnsi="Arial" w:cs="Arial"/>
        </w:rPr>
        <w:t xml:space="preserve">Odtworzenie nawierzchni (trawników, chodników, kostki brukowej) naruszonej </w:t>
      </w:r>
      <w:r w:rsidR="00DC6362">
        <w:rPr>
          <w:rFonts w:ascii="Arial" w:hAnsi="Arial" w:cs="Arial"/>
        </w:rPr>
        <w:br/>
      </w:r>
      <w:r w:rsidRPr="00DC6362">
        <w:rPr>
          <w:rFonts w:ascii="Arial" w:hAnsi="Arial" w:cs="Arial"/>
        </w:rPr>
        <w:t>w toku prac do stanu pierwotnego.</w:t>
      </w:r>
    </w:p>
    <w:p w14:paraId="0F01EFCF" w14:textId="77777777" w:rsidR="00E55ABE" w:rsidRPr="00DC6362" w:rsidRDefault="00E55ABE" w:rsidP="00492C09">
      <w:pPr>
        <w:jc w:val="both"/>
        <w:rPr>
          <w:rFonts w:ascii="Arial" w:hAnsi="Arial" w:cs="Arial"/>
        </w:rPr>
      </w:pPr>
      <w:r w:rsidRPr="00DC6362">
        <w:rPr>
          <w:rFonts w:ascii="Arial" w:hAnsi="Arial" w:cs="Arial"/>
          <w:b/>
          <w:bCs/>
        </w:rPr>
        <w:t>4.3. Dostawa i logistyka</w:t>
      </w:r>
    </w:p>
    <w:p w14:paraId="58599AA9" w14:textId="77777777" w:rsidR="00E55ABE" w:rsidRPr="00DC6362" w:rsidRDefault="00E55ABE" w:rsidP="00492C09">
      <w:pPr>
        <w:numPr>
          <w:ilvl w:val="0"/>
          <w:numId w:val="17"/>
        </w:numPr>
        <w:jc w:val="both"/>
        <w:rPr>
          <w:rFonts w:ascii="Arial" w:hAnsi="Arial" w:cs="Arial"/>
        </w:rPr>
      </w:pPr>
      <w:r w:rsidRPr="00DC6362">
        <w:rPr>
          <w:rFonts w:ascii="Arial" w:hAnsi="Arial" w:cs="Arial"/>
        </w:rPr>
        <w:t>Transport fabrycznie nowego agregatu do siedziby Zamawiającego.</w:t>
      </w:r>
    </w:p>
    <w:p w14:paraId="008F23A9" w14:textId="7EA379EB" w:rsidR="00E55ABE" w:rsidRPr="00DC6362" w:rsidRDefault="00E55ABE" w:rsidP="00492C09">
      <w:pPr>
        <w:numPr>
          <w:ilvl w:val="0"/>
          <w:numId w:val="17"/>
        </w:numPr>
        <w:jc w:val="both"/>
        <w:rPr>
          <w:rFonts w:ascii="Arial" w:hAnsi="Arial" w:cs="Arial"/>
        </w:rPr>
      </w:pPr>
      <w:r w:rsidRPr="00DC6362">
        <w:rPr>
          <w:rFonts w:ascii="Arial" w:hAnsi="Arial" w:cs="Arial"/>
        </w:rPr>
        <w:t xml:space="preserve">Rozładunek przy użyciu specjalistycznego sprzętu (HDS, dźwig) będącego </w:t>
      </w:r>
      <w:r w:rsidR="00DC6362">
        <w:rPr>
          <w:rFonts w:ascii="Arial" w:hAnsi="Arial" w:cs="Arial"/>
        </w:rPr>
        <w:br/>
      </w:r>
      <w:r w:rsidRPr="00DC6362">
        <w:rPr>
          <w:rFonts w:ascii="Arial" w:hAnsi="Arial" w:cs="Arial"/>
        </w:rPr>
        <w:t>w gestii Wykonawcy.</w:t>
      </w:r>
    </w:p>
    <w:p w14:paraId="0E57AAD8" w14:textId="77777777" w:rsidR="00E55ABE" w:rsidRPr="00DC6362" w:rsidRDefault="00E55ABE" w:rsidP="00492C09">
      <w:pPr>
        <w:numPr>
          <w:ilvl w:val="0"/>
          <w:numId w:val="17"/>
        </w:numPr>
        <w:jc w:val="both"/>
        <w:rPr>
          <w:rFonts w:ascii="Arial" w:hAnsi="Arial" w:cs="Arial"/>
        </w:rPr>
      </w:pPr>
      <w:r w:rsidRPr="00DC6362">
        <w:rPr>
          <w:rFonts w:ascii="Arial" w:hAnsi="Arial" w:cs="Arial"/>
        </w:rPr>
        <w:t>Zabezpieczenie urządzenia na czas transportu i składowania przed montażem.</w:t>
      </w:r>
    </w:p>
    <w:p w14:paraId="5441C688" w14:textId="77777777" w:rsidR="00E55ABE" w:rsidRPr="00DC6362" w:rsidRDefault="00E55ABE" w:rsidP="00492C09">
      <w:pPr>
        <w:jc w:val="both"/>
        <w:rPr>
          <w:rFonts w:ascii="Arial" w:hAnsi="Arial" w:cs="Arial"/>
        </w:rPr>
      </w:pPr>
      <w:r w:rsidRPr="00DC6362">
        <w:rPr>
          <w:rFonts w:ascii="Arial" w:hAnsi="Arial" w:cs="Arial"/>
          <w:b/>
          <w:bCs/>
        </w:rPr>
        <w:t>4.4. Posadowienie i montaż mechaniczny</w:t>
      </w:r>
    </w:p>
    <w:p w14:paraId="7A6A3F3C" w14:textId="77777777" w:rsidR="00E55ABE" w:rsidRPr="00DC6362" w:rsidRDefault="00E55ABE" w:rsidP="00492C09">
      <w:pPr>
        <w:numPr>
          <w:ilvl w:val="0"/>
          <w:numId w:val="18"/>
        </w:numPr>
        <w:jc w:val="both"/>
        <w:rPr>
          <w:rFonts w:ascii="Arial" w:hAnsi="Arial" w:cs="Arial"/>
        </w:rPr>
      </w:pPr>
      <w:r w:rsidRPr="00DC6362">
        <w:rPr>
          <w:rFonts w:ascii="Arial" w:hAnsi="Arial" w:cs="Arial"/>
        </w:rPr>
        <w:t>Umieszczenie agregatu na przygotowanym fundamencie.</w:t>
      </w:r>
    </w:p>
    <w:p w14:paraId="5908D1A3" w14:textId="77777777" w:rsidR="00E55ABE" w:rsidRPr="00DC6362" w:rsidRDefault="00E55ABE" w:rsidP="00492C09">
      <w:pPr>
        <w:numPr>
          <w:ilvl w:val="0"/>
          <w:numId w:val="18"/>
        </w:numPr>
        <w:jc w:val="both"/>
        <w:rPr>
          <w:rFonts w:ascii="Arial" w:hAnsi="Arial" w:cs="Arial"/>
        </w:rPr>
      </w:pPr>
      <w:r w:rsidRPr="00DC6362">
        <w:rPr>
          <w:rFonts w:ascii="Arial" w:hAnsi="Arial" w:cs="Arial"/>
        </w:rPr>
        <w:t>Trwałe zakotwienie urządzenia do podłoża.</w:t>
      </w:r>
    </w:p>
    <w:p w14:paraId="425F4955" w14:textId="77777777" w:rsidR="00E55ABE" w:rsidRPr="00DC6362" w:rsidRDefault="00E55ABE" w:rsidP="00492C09">
      <w:pPr>
        <w:numPr>
          <w:ilvl w:val="0"/>
          <w:numId w:val="18"/>
        </w:numPr>
        <w:jc w:val="both"/>
        <w:rPr>
          <w:rFonts w:ascii="Arial" w:hAnsi="Arial" w:cs="Arial"/>
        </w:rPr>
      </w:pPr>
      <w:r w:rsidRPr="00DC6362">
        <w:rPr>
          <w:rFonts w:ascii="Arial" w:hAnsi="Arial" w:cs="Arial"/>
        </w:rPr>
        <w:t>Montaż elementów tłumiących drgania (jeśli nie są zintegrowane z ramą agregatu).</w:t>
      </w:r>
    </w:p>
    <w:p w14:paraId="5C8D2A07" w14:textId="77777777" w:rsidR="00E55ABE" w:rsidRPr="00DC6362" w:rsidRDefault="00E55ABE" w:rsidP="00492C09">
      <w:pPr>
        <w:jc w:val="both"/>
        <w:rPr>
          <w:rFonts w:ascii="Arial" w:hAnsi="Arial" w:cs="Arial"/>
        </w:rPr>
      </w:pPr>
      <w:r w:rsidRPr="00DC6362">
        <w:rPr>
          <w:rFonts w:ascii="Arial" w:hAnsi="Arial" w:cs="Arial"/>
          <w:b/>
          <w:bCs/>
        </w:rPr>
        <w:t>4.5. Wykonanie instalacji elektrycznych</w:t>
      </w:r>
    </w:p>
    <w:p w14:paraId="2E923AD1" w14:textId="60891B57" w:rsidR="00E55ABE" w:rsidRPr="00DC6362" w:rsidRDefault="00E55ABE" w:rsidP="00492C09">
      <w:pPr>
        <w:numPr>
          <w:ilvl w:val="0"/>
          <w:numId w:val="19"/>
        </w:numPr>
        <w:jc w:val="both"/>
        <w:rPr>
          <w:rFonts w:ascii="Arial" w:hAnsi="Arial" w:cs="Arial"/>
        </w:rPr>
      </w:pPr>
      <w:r w:rsidRPr="00DC6362">
        <w:rPr>
          <w:rFonts w:ascii="Arial" w:hAnsi="Arial" w:cs="Arial"/>
        </w:rPr>
        <w:t xml:space="preserve">Dostawa i montaż kabli energetycznych o przekroju dobranym do mocy urządzenia </w:t>
      </w:r>
      <w:r w:rsidR="00DC6362">
        <w:rPr>
          <w:rFonts w:ascii="Arial" w:hAnsi="Arial" w:cs="Arial"/>
        </w:rPr>
        <w:br/>
      </w:r>
      <w:r w:rsidRPr="00DC6362">
        <w:rPr>
          <w:rFonts w:ascii="Arial" w:hAnsi="Arial" w:cs="Arial"/>
        </w:rPr>
        <w:t>i spadków napięć.</w:t>
      </w:r>
    </w:p>
    <w:p w14:paraId="3AE72976" w14:textId="06EAB2E6" w:rsidR="00E55ABE" w:rsidRPr="00DC6362" w:rsidRDefault="00E55ABE" w:rsidP="00492C09">
      <w:pPr>
        <w:numPr>
          <w:ilvl w:val="0"/>
          <w:numId w:val="19"/>
        </w:numPr>
        <w:jc w:val="both"/>
        <w:rPr>
          <w:rFonts w:ascii="Arial" w:hAnsi="Arial" w:cs="Arial"/>
        </w:rPr>
      </w:pPr>
      <w:r w:rsidRPr="00DC6362">
        <w:rPr>
          <w:rFonts w:ascii="Arial" w:hAnsi="Arial" w:cs="Arial"/>
        </w:rPr>
        <w:t xml:space="preserve">Dostawa i montaż okablowania sterowniczego pomiędzy sterownikiem agregatu </w:t>
      </w:r>
      <w:r w:rsidR="00DC6362">
        <w:rPr>
          <w:rFonts w:ascii="Arial" w:hAnsi="Arial" w:cs="Arial"/>
        </w:rPr>
        <w:br/>
      </w:r>
      <w:r w:rsidRPr="00DC6362">
        <w:rPr>
          <w:rFonts w:ascii="Arial" w:hAnsi="Arial" w:cs="Arial"/>
        </w:rPr>
        <w:t>a układem SZR.</w:t>
      </w:r>
    </w:p>
    <w:p w14:paraId="512E5CEC" w14:textId="77777777" w:rsidR="00E55ABE" w:rsidRPr="00DC6362" w:rsidRDefault="00E55ABE" w:rsidP="00492C09">
      <w:pPr>
        <w:numPr>
          <w:ilvl w:val="0"/>
          <w:numId w:val="19"/>
        </w:numPr>
        <w:jc w:val="both"/>
        <w:rPr>
          <w:rFonts w:ascii="Arial" w:hAnsi="Arial" w:cs="Arial"/>
        </w:rPr>
      </w:pPr>
      <w:r w:rsidRPr="00DC6362">
        <w:rPr>
          <w:rFonts w:ascii="Arial" w:hAnsi="Arial" w:cs="Arial"/>
        </w:rPr>
        <w:t>Wykonanie lub rozbudowa instalacji uziemiającej (osiągnięcie wymaganych parametrów rezystancji uziemienia zgodnie z PN-EN).</w:t>
      </w:r>
    </w:p>
    <w:p w14:paraId="7AAFA764" w14:textId="77777777" w:rsidR="00E55ABE" w:rsidRPr="00DC6362" w:rsidRDefault="00E55ABE" w:rsidP="00492C09">
      <w:pPr>
        <w:numPr>
          <w:ilvl w:val="0"/>
          <w:numId w:val="19"/>
        </w:numPr>
        <w:jc w:val="both"/>
        <w:rPr>
          <w:rFonts w:ascii="Arial" w:hAnsi="Arial" w:cs="Arial"/>
        </w:rPr>
      </w:pPr>
      <w:r w:rsidRPr="00DC6362">
        <w:rPr>
          <w:rFonts w:ascii="Arial" w:hAnsi="Arial" w:cs="Arial"/>
        </w:rPr>
        <w:t>Montaż niezbędnych zabezpieczeń elektrycznych i przeciwprzepięciowych.</w:t>
      </w:r>
    </w:p>
    <w:p w14:paraId="3FB5A97B" w14:textId="77777777" w:rsidR="00E55ABE" w:rsidRPr="00DC6362" w:rsidRDefault="00E55ABE" w:rsidP="00492C09">
      <w:pPr>
        <w:jc w:val="both"/>
        <w:rPr>
          <w:rFonts w:ascii="Arial" w:hAnsi="Arial" w:cs="Arial"/>
        </w:rPr>
      </w:pPr>
      <w:r w:rsidRPr="00DC6362">
        <w:rPr>
          <w:rFonts w:ascii="Arial" w:hAnsi="Arial" w:cs="Arial"/>
          <w:b/>
          <w:bCs/>
        </w:rPr>
        <w:t>4.6. Montaż i konfiguracja układu SZR</w:t>
      </w:r>
    </w:p>
    <w:p w14:paraId="37339ACB" w14:textId="74DDD04F" w:rsidR="00E55ABE" w:rsidRPr="00DC6362" w:rsidRDefault="00E55ABE" w:rsidP="00492C09">
      <w:pPr>
        <w:numPr>
          <w:ilvl w:val="0"/>
          <w:numId w:val="20"/>
        </w:numPr>
        <w:jc w:val="both"/>
        <w:rPr>
          <w:rFonts w:ascii="Arial" w:hAnsi="Arial" w:cs="Arial"/>
        </w:rPr>
      </w:pPr>
      <w:r w:rsidRPr="00DC6362">
        <w:rPr>
          <w:rFonts w:ascii="Arial" w:hAnsi="Arial" w:cs="Arial"/>
        </w:rPr>
        <w:t xml:space="preserve">Instalacja szafy Samoczynnego Załączania Rezerwy w miejscu wskazanym </w:t>
      </w:r>
      <w:r w:rsidR="00DC6362">
        <w:rPr>
          <w:rFonts w:ascii="Arial" w:hAnsi="Arial" w:cs="Arial"/>
        </w:rPr>
        <w:br/>
      </w:r>
      <w:r w:rsidRPr="00DC6362">
        <w:rPr>
          <w:rFonts w:ascii="Arial" w:hAnsi="Arial" w:cs="Arial"/>
        </w:rPr>
        <w:t>w projekcie.</w:t>
      </w:r>
    </w:p>
    <w:p w14:paraId="51C61FAF" w14:textId="7C8D4DB9" w:rsidR="00E55ABE" w:rsidRPr="00DC6362" w:rsidRDefault="00E55ABE" w:rsidP="00492C09">
      <w:pPr>
        <w:numPr>
          <w:ilvl w:val="0"/>
          <w:numId w:val="20"/>
        </w:numPr>
        <w:jc w:val="both"/>
        <w:rPr>
          <w:rFonts w:ascii="Arial" w:hAnsi="Arial" w:cs="Arial"/>
        </w:rPr>
      </w:pPr>
      <w:r w:rsidRPr="00DC6362">
        <w:rPr>
          <w:rFonts w:ascii="Arial" w:hAnsi="Arial" w:cs="Arial"/>
        </w:rPr>
        <w:t xml:space="preserve">Wykonanie niezbędnych przeróbek w rozdzielnicy głównej budynku (RG) </w:t>
      </w:r>
      <w:r w:rsidR="00DC6362">
        <w:rPr>
          <w:rFonts w:ascii="Arial" w:hAnsi="Arial" w:cs="Arial"/>
        </w:rPr>
        <w:br/>
      </w:r>
      <w:r w:rsidRPr="00DC6362">
        <w:rPr>
          <w:rFonts w:ascii="Arial" w:hAnsi="Arial" w:cs="Arial"/>
        </w:rPr>
        <w:t>w celu umożliwienia bezpiecznego przełączania źródeł zasilania.</w:t>
      </w:r>
    </w:p>
    <w:p w14:paraId="38BA506B" w14:textId="77777777" w:rsidR="00E55ABE" w:rsidRPr="00DC6362" w:rsidRDefault="00E55ABE" w:rsidP="00492C09">
      <w:pPr>
        <w:numPr>
          <w:ilvl w:val="0"/>
          <w:numId w:val="20"/>
        </w:numPr>
        <w:jc w:val="both"/>
        <w:rPr>
          <w:rFonts w:ascii="Arial" w:hAnsi="Arial" w:cs="Arial"/>
        </w:rPr>
      </w:pPr>
      <w:r w:rsidRPr="00DC6362">
        <w:rPr>
          <w:rFonts w:ascii="Arial" w:hAnsi="Arial" w:cs="Arial"/>
        </w:rPr>
        <w:t>Oprogramowanie i konfiguracja logiki SZR (priorytety, czasy zwłoki, progi napięciowe).</w:t>
      </w:r>
    </w:p>
    <w:p w14:paraId="5EABFC86" w14:textId="77777777" w:rsidR="00E55ABE" w:rsidRPr="00DC6362" w:rsidRDefault="00E55ABE" w:rsidP="00492C09">
      <w:pPr>
        <w:numPr>
          <w:ilvl w:val="0"/>
          <w:numId w:val="20"/>
        </w:numPr>
        <w:jc w:val="both"/>
        <w:rPr>
          <w:rFonts w:ascii="Arial" w:hAnsi="Arial" w:cs="Arial"/>
        </w:rPr>
      </w:pPr>
      <w:r w:rsidRPr="00DC6362">
        <w:rPr>
          <w:rFonts w:ascii="Arial" w:hAnsi="Arial" w:cs="Arial"/>
        </w:rPr>
        <w:t>Zapewnienie blokady mechanicznej i elektrycznej uniemożliwiającej jednoczesne podanie napięcia z sieci i agregatu.</w:t>
      </w:r>
    </w:p>
    <w:p w14:paraId="070390DA" w14:textId="77777777" w:rsidR="00E55ABE" w:rsidRPr="00DC6362" w:rsidRDefault="00E55ABE" w:rsidP="00492C09">
      <w:pPr>
        <w:jc w:val="both"/>
        <w:rPr>
          <w:rFonts w:ascii="Arial" w:hAnsi="Arial" w:cs="Arial"/>
        </w:rPr>
      </w:pPr>
      <w:r w:rsidRPr="00DC6362">
        <w:rPr>
          <w:rFonts w:ascii="Arial" w:hAnsi="Arial" w:cs="Arial"/>
          <w:b/>
          <w:bCs/>
        </w:rPr>
        <w:t>4.7. Uruchomienie, testy i szkolenie</w:t>
      </w:r>
    </w:p>
    <w:p w14:paraId="2ED8AB73" w14:textId="77777777" w:rsidR="00E55ABE" w:rsidRPr="00DC6362" w:rsidRDefault="00E55ABE" w:rsidP="00492C09">
      <w:pPr>
        <w:numPr>
          <w:ilvl w:val="0"/>
          <w:numId w:val="21"/>
        </w:numPr>
        <w:jc w:val="both"/>
        <w:rPr>
          <w:rFonts w:ascii="Arial" w:hAnsi="Arial" w:cs="Arial"/>
        </w:rPr>
      </w:pPr>
      <w:r w:rsidRPr="00DC6362">
        <w:rPr>
          <w:rFonts w:ascii="Arial" w:hAnsi="Arial" w:cs="Arial"/>
        </w:rPr>
        <w:t>Uruchomienie technologiczne: Sprawdzenie wszystkich systemów (smarowania, chłodzenia, paliwowego) i pierwsze odpalenie.</w:t>
      </w:r>
    </w:p>
    <w:p w14:paraId="493633B8" w14:textId="77777777" w:rsidR="00E55ABE" w:rsidRPr="00DC6362" w:rsidRDefault="00E55ABE" w:rsidP="00492C09">
      <w:pPr>
        <w:numPr>
          <w:ilvl w:val="0"/>
          <w:numId w:val="21"/>
        </w:numPr>
        <w:jc w:val="both"/>
        <w:rPr>
          <w:rFonts w:ascii="Arial" w:hAnsi="Arial" w:cs="Arial"/>
        </w:rPr>
      </w:pPr>
      <w:r w:rsidRPr="00DC6362">
        <w:rPr>
          <w:rFonts w:ascii="Arial" w:hAnsi="Arial" w:cs="Arial"/>
        </w:rPr>
        <w:lastRenderedPageBreak/>
        <w:t>Testy obciążeniowe: Przeprowadzenie prób pracy agregatu pod rzeczywistym obciążeniem obiektu (praca pełna) oraz opcjonalnie z użyciem sztucznego obciążenia (opornicy).</w:t>
      </w:r>
    </w:p>
    <w:p w14:paraId="3F6AE49F" w14:textId="77777777" w:rsidR="00E55ABE" w:rsidRPr="00DC6362" w:rsidRDefault="00E55ABE" w:rsidP="00492C09">
      <w:pPr>
        <w:numPr>
          <w:ilvl w:val="0"/>
          <w:numId w:val="21"/>
        </w:numPr>
        <w:jc w:val="both"/>
        <w:rPr>
          <w:rFonts w:ascii="Arial" w:hAnsi="Arial" w:cs="Arial"/>
        </w:rPr>
      </w:pPr>
      <w:r w:rsidRPr="00DC6362">
        <w:rPr>
          <w:rFonts w:ascii="Arial" w:hAnsi="Arial" w:cs="Arial"/>
        </w:rPr>
        <w:t>Przeszkolenie personelu: Instruktaż dla wyznaczonych pracowników Zamawiającego w zakresie bieżącej obsługi, kontroli płynów eksploatacyjnych oraz procedur awaryjnych.</w:t>
      </w:r>
    </w:p>
    <w:p w14:paraId="02D18C3F" w14:textId="1F8D33F2" w:rsidR="00E55ABE" w:rsidRPr="00DC6362" w:rsidRDefault="00E55ABE" w:rsidP="00492C09">
      <w:pPr>
        <w:numPr>
          <w:ilvl w:val="0"/>
          <w:numId w:val="21"/>
        </w:numPr>
        <w:jc w:val="both"/>
        <w:rPr>
          <w:rFonts w:ascii="Arial" w:hAnsi="Arial" w:cs="Arial"/>
        </w:rPr>
      </w:pPr>
      <w:r w:rsidRPr="00DC6362">
        <w:rPr>
          <w:rFonts w:ascii="Arial" w:hAnsi="Arial" w:cs="Arial"/>
        </w:rPr>
        <w:t xml:space="preserve">Przekazanie dokumentacji: Dostarczenie protokołów pomiarowych, instrukcji obsługi </w:t>
      </w:r>
      <w:r w:rsidR="00DC6362">
        <w:rPr>
          <w:rFonts w:ascii="Arial" w:hAnsi="Arial" w:cs="Arial"/>
        </w:rPr>
        <w:br/>
      </w:r>
      <w:r w:rsidRPr="00DC6362">
        <w:rPr>
          <w:rFonts w:ascii="Arial" w:hAnsi="Arial" w:cs="Arial"/>
        </w:rPr>
        <w:t>w j</w:t>
      </w:r>
      <w:r w:rsidR="00492C09" w:rsidRPr="00DC6362">
        <w:rPr>
          <w:rFonts w:ascii="Arial" w:hAnsi="Arial" w:cs="Arial"/>
        </w:rPr>
        <w:t>ęzyku</w:t>
      </w:r>
      <w:r w:rsidRPr="00DC6362">
        <w:rPr>
          <w:rFonts w:ascii="Arial" w:hAnsi="Arial" w:cs="Arial"/>
        </w:rPr>
        <w:t xml:space="preserve"> polskim oraz karty gwarancyjnej.</w:t>
      </w:r>
    </w:p>
    <w:p w14:paraId="3BFDF041" w14:textId="77777777" w:rsidR="00E55ABE" w:rsidRPr="00DC6362" w:rsidRDefault="00E55ABE" w:rsidP="00492C09">
      <w:pPr>
        <w:jc w:val="both"/>
        <w:rPr>
          <w:rFonts w:ascii="Arial" w:hAnsi="Arial" w:cs="Arial"/>
          <w:b/>
          <w:bCs/>
        </w:rPr>
      </w:pPr>
      <w:r w:rsidRPr="00DC6362">
        <w:rPr>
          <w:rFonts w:ascii="Arial" w:hAnsi="Arial" w:cs="Arial"/>
          <w:b/>
          <w:bCs/>
        </w:rPr>
        <w:t>5. Dokumentacja i Gwarancja</w:t>
      </w:r>
    </w:p>
    <w:p w14:paraId="17F6BD44" w14:textId="77777777" w:rsidR="00E55ABE" w:rsidRPr="00DC6362" w:rsidRDefault="00E55ABE" w:rsidP="00492C09">
      <w:pPr>
        <w:jc w:val="both"/>
        <w:rPr>
          <w:rFonts w:ascii="Arial" w:hAnsi="Arial" w:cs="Arial"/>
        </w:rPr>
      </w:pPr>
      <w:r w:rsidRPr="00DC6362">
        <w:rPr>
          <w:rFonts w:ascii="Arial" w:hAnsi="Arial" w:cs="Arial"/>
        </w:rPr>
        <w:t>Wykonawca wraz z urządzeniem dostarczy:</w:t>
      </w:r>
    </w:p>
    <w:p w14:paraId="6FC7A767" w14:textId="77777777" w:rsidR="00E55ABE" w:rsidRPr="00DC6362" w:rsidRDefault="00E55ABE" w:rsidP="00492C09">
      <w:pPr>
        <w:numPr>
          <w:ilvl w:val="0"/>
          <w:numId w:val="22"/>
        </w:numPr>
        <w:jc w:val="both"/>
        <w:rPr>
          <w:rFonts w:ascii="Arial" w:hAnsi="Arial" w:cs="Arial"/>
        </w:rPr>
      </w:pPr>
      <w:r w:rsidRPr="00DC6362">
        <w:rPr>
          <w:rFonts w:ascii="Arial" w:hAnsi="Arial" w:cs="Arial"/>
        </w:rPr>
        <w:t>Dokumentację Techniczno-Ruchową (DTR) w języku polskim.</w:t>
      </w:r>
    </w:p>
    <w:p w14:paraId="596E021E" w14:textId="77777777" w:rsidR="00E55ABE" w:rsidRPr="00DC6362" w:rsidRDefault="00E55ABE" w:rsidP="00492C09">
      <w:pPr>
        <w:numPr>
          <w:ilvl w:val="0"/>
          <w:numId w:val="22"/>
        </w:numPr>
        <w:jc w:val="both"/>
        <w:rPr>
          <w:rFonts w:ascii="Arial" w:hAnsi="Arial" w:cs="Arial"/>
        </w:rPr>
      </w:pPr>
      <w:r w:rsidRPr="00DC6362">
        <w:rPr>
          <w:rFonts w:ascii="Arial" w:hAnsi="Arial" w:cs="Arial"/>
        </w:rPr>
        <w:t>Deklarację zgodności CE.</w:t>
      </w:r>
    </w:p>
    <w:p w14:paraId="6C5421B9" w14:textId="77777777" w:rsidR="00E55ABE" w:rsidRPr="00DC6362" w:rsidRDefault="00E55ABE" w:rsidP="00492C09">
      <w:pPr>
        <w:numPr>
          <w:ilvl w:val="0"/>
          <w:numId w:val="22"/>
        </w:numPr>
        <w:jc w:val="both"/>
        <w:rPr>
          <w:rFonts w:ascii="Arial" w:hAnsi="Arial" w:cs="Arial"/>
        </w:rPr>
      </w:pPr>
      <w:r w:rsidRPr="00DC6362">
        <w:rPr>
          <w:rFonts w:ascii="Arial" w:hAnsi="Arial" w:cs="Arial"/>
        </w:rPr>
        <w:t>Protokół z prób obciążeniowych.</w:t>
      </w:r>
    </w:p>
    <w:p w14:paraId="729E9477" w14:textId="77777777" w:rsidR="00E55ABE" w:rsidRPr="00DC6362" w:rsidRDefault="00E55ABE" w:rsidP="00492C09">
      <w:pPr>
        <w:numPr>
          <w:ilvl w:val="0"/>
          <w:numId w:val="22"/>
        </w:numPr>
        <w:jc w:val="both"/>
        <w:rPr>
          <w:rFonts w:ascii="Arial" w:hAnsi="Arial" w:cs="Arial"/>
        </w:rPr>
      </w:pPr>
      <w:r w:rsidRPr="00DC6362">
        <w:rPr>
          <w:rFonts w:ascii="Arial" w:hAnsi="Arial" w:cs="Arial"/>
        </w:rPr>
        <w:t>Schemat ideowy podłączenia SZR do instalacji obiektu.</w:t>
      </w:r>
    </w:p>
    <w:p w14:paraId="48B2868D" w14:textId="070E8B22" w:rsidR="00E55ABE" w:rsidRPr="00DC6362" w:rsidRDefault="00E55ABE" w:rsidP="00492C09">
      <w:pPr>
        <w:numPr>
          <w:ilvl w:val="0"/>
          <w:numId w:val="22"/>
        </w:numPr>
        <w:jc w:val="both"/>
        <w:rPr>
          <w:rFonts w:ascii="Arial" w:hAnsi="Arial" w:cs="Arial"/>
        </w:rPr>
      </w:pPr>
      <w:r w:rsidRPr="00DC6362">
        <w:rPr>
          <w:rFonts w:ascii="Arial" w:hAnsi="Arial" w:cs="Arial"/>
        </w:rPr>
        <w:t xml:space="preserve">Gwarancja: okres zgodny z ofertą, nie krótszy niż 36 miesięcy, obejmujący agregat, układ SZR, instalacje, roboty budowlane, konfigurację i dokumentację; </w:t>
      </w:r>
      <w:r w:rsidR="00DC6362">
        <w:rPr>
          <w:rFonts w:ascii="Arial" w:hAnsi="Arial" w:cs="Arial"/>
        </w:rPr>
        <w:br/>
      </w:r>
      <w:r w:rsidRPr="00DC6362">
        <w:rPr>
          <w:rFonts w:ascii="Arial" w:hAnsi="Arial" w:cs="Arial"/>
        </w:rPr>
        <w:t>okres nie może być skrócony przez osiągnięcie określonej liczby motogodzin.</w:t>
      </w:r>
    </w:p>
    <w:p w14:paraId="03E0A9AA" w14:textId="53FC3E04" w:rsidR="00E55ABE" w:rsidRPr="00DC6362" w:rsidRDefault="00E55ABE" w:rsidP="00492C09">
      <w:pPr>
        <w:numPr>
          <w:ilvl w:val="0"/>
          <w:numId w:val="22"/>
        </w:numPr>
        <w:jc w:val="both"/>
        <w:rPr>
          <w:rFonts w:ascii="Arial" w:hAnsi="Arial" w:cs="Arial"/>
        </w:rPr>
      </w:pPr>
      <w:r w:rsidRPr="00DC6362">
        <w:rPr>
          <w:rFonts w:ascii="Arial" w:hAnsi="Arial" w:cs="Arial"/>
        </w:rPr>
        <w:t xml:space="preserve">Serwis: potwierdzenie przyjęcia zgłoszenia w ciągu 2 godzin, zdalna diagnoza niezwłocznie, przyjazd serwisu na miejsce w czasie do 24 godzin dla awarii krytycznej oraz przywrócenie zasilania awaryjnego w tym samym czasie przez naprawę </w:t>
      </w:r>
      <w:r w:rsidR="00DC6362">
        <w:rPr>
          <w:rFonts w:ascii="Arial" w:hAnsi="Arial" w:cs="Arial"/>
        </w:rPr>
        <w:br/>
      </w:r>
      <w:r w:rsidRPr="00DC6362">
        <w:rPr>
          <w:rFonts w:ascii="Arial" w:hAnsi="Arial" w:cs="Arial"/>
        </w:rPr>
        <w:t>albo dostarczenie zastępczego źródła zasilania na koszt Wykonawcy. Pozostałe wady należy usunąć w terminie do 7 dni, chyba że Zamawiający zaakceptuje technicznie uzasadniony termin.</w:t>
      </w:r>
    </w:p>
    <w:p w14:paraId="5CD99B73" w14:textId="193ED7B3" w:rsidR="00AD1823" w:rsidRPr="00DC6362" w:rsidRDefault="00825EBF" w:rsidP="00DC6362">
      <w:pPr>
        <w:pStyle w:val="Akapitzlist"/>
        <w:numPr>
          <w:ilvl w:val="0"/>
          <w:numId w:val="22"/>
        </w:numPr>
        <w:jc w:val="both"/>
        <w:rPr>
          <w:rFonts w:ascii="Arial" w:hAnsi="Arial" w:cs="Arial"/>
        </w:rPr>
      </w:pPr>
      <w:r w:rsidRPr="00DC6362">
        <w:rPr>
          <w:rFonts w:ascii="Arial" w:hAnsi="Arial" w:cs="Arial"/>
        </w:rPr>
        <w:t>Certyfikacja urządzeń: wymagane jest oznakowanie CE oraz deklaracja zgodności UE kompletnego zespołu prądotwórczego i układu SZR, zgodnie z mającymi zastosowanie przepisami. Wykonawca przedłoży także karty katalogowe, dokumenty producenta potwierdzające parametry PRP/ESP według serii PN-ISO 8528, dokument potwierdzający poziom hałasu oraz dokumenty właściwe dla zastosowanych wyrobów budowlanych. Jeżeli do oferowanego urządzenia mają zastosowanie przepisy dotyczące emisji hałasu do środowiska przez urządzenia używane na zewnątrz, Wykonawca przedłoży również oznaczenie gwarantowanego poziomu mocy akustycznej LWA oraz dokumentację zgodności w tym zakresie.</w:t>
      </w:r>
    </w:p>
    <w:p w14:paraId="232D6990" w14:textId="77777777" w:rsidR="00AD1823" w:rsidRPr="00DC6362" w:rsidRDefault="00825EBF" w:rsidP="00DC6362">
      <w:pPr>
        <w:pStyle w:val="Akapitzlist"/>
        <w:numPr>
          <w:ilvl w:val="0"/>
          <w:numId w:val="22"/>
        </w:numPr>
        <w:jc w:val="both"/>
        <w:rPr>
          <w:rFonts w:ascii="Arial" w:hAnsi="Arial" w:cs="Arial"/>
        </w:rPr>
      </w:pPr>
      <w:r w:rsidRPr="00DC6362">
        <w:rPr>
          <w:rFonts w:ascii="Arial" w:hAnsi="Arial" w:cs="Arial"/>
        </w:rPr>
        <w:t xml:space="preserve">Certyfikacja i kwalifikacje Wykonawcy: uruchomienie i serwis gwarancyjny </w:t>
      </w:r>
      <w:proofErr w:type="gramStart"/>
      <w:r w:rsidRPr="00DC6362">
        <w:rPr>
          <w:rFonts w:ascii="Arial" w:hAnsi="Arial" w:cs="Arial"/>
        </w:rPr>
        <w:t>wykona</w:t>
      </w:r>
      <w:proofErr w:type="gramEnd"/>
      <w:r w:rsidRPr="00DC6362">
        <w:rPr>
          <w:rFonts w:ascii="Arial" w:hAnsi="Arial" w:cs="Arial"/>
        </w:rPr>
        <w:t xml:space="preserve"> producent albo autoryzowany serwis oferowanej marki, co Wykonawca potwierdzi dokumentem producenta ważnym na dzień uruchomienia. Osoby wykonujące montaż, podłączenia, dozór i pomiary muszą posiadać ważne świadectwa kwalifikacyjne E i D w zakresie wymaganym dla wykonywanych czynności, w tym czynności kontrolno-pomiarowych.</w:t>
      </w:r>
    </w:p>
    <w:p w14:paraId="0DCA7FB7" w14:textId="0EE3EECE" w:rsidR="00E55ABE" w:rsidRPr="00DC6362" w:rsidRDefault="00825EBF" w:rsidP="00DC6362">
      <w:pPr>
        <w:pStyle w:val="Akapitzlist"/>
        <w:numPr>
          <w:ilvl w:val="0"/>
          <w:numId w:val="22"/>
        </w:numPr>
        <w:jc w:val="both"/>
        <w:rPr>
          <w:rFonts w:ascii="Arial" w:hAnsi="Arial" w:cs="Arial"/>
        </w:rPr>
      </w:pPr>
      <w:r w:rsidRPr="00DC6362">
        <w:rPr>
          <w:rFonts w:ascii="Arial" w:hAnsi="Arial" w:cs="Arial"/>
        </w:rPr>
        <w:t xml:space="preserve">Testy odbiorowe obejmą: badania elektryczne, próby zabezpieczeń, test zaniku </w:t>
      </w:r>
      <w:r w:rsidR="00DC6362">
        <w:rPr>
          <w:rFonts w:ascii="Arial" w:hAnsi="Arial" w:cs="Arial"/>
        </w:rPr>
        <w:br/>
      </w:r>
      <w:r w:rsidRPr="00DC6362">
        <w:rPr>
          <w:rFonts w:ascii="Arial" w:hAnsi="Arial" w:cs="Arial"/>
        </w:rPr>
        <w:t>i powrotu napięcia, test blokad SZR, test współpracy z PV, test wyłącznika awaryjnego, próbę pracy pod obciążeniem w stopniach 25/50/75/100% oraz próbę ciągłą przy obciążeniu wskazanym w projekcie. Odbiór wymaga przekazania protokołów, konfiguracji, kopii zapasowej ustawień, instrukcji w języku polskim i dokumentacji powykonawczej w formatach edytowalnych i PDF.</w:t>
      </w:r>
    </w:p>
    <w:sectPr w:rsidR="00E55ABE" w:rsidRPr="00DC63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941D5"/>
    <w:multiLevelType w:val="multilevel"/>
    <w:tmpl w:val="4D6463C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04350"/>
    <w:multiLevelType w:val="multilevel"/>
    <w:tmpl w:val="98A469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E65FEE"/>
    <w:multiLevelType w:val="multilevel"/>
    <w:tmpl w:val="D804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394ADA"/>
    <w:multiLevelType w:val="multilevel"/>
    <w:tmpl w:val="9D7C4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752A47"/>
    <w:multiLevelType w:val="multilevel"/>
    <w:tmpl w:val="467A0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EB2D8F"/>
    <w:multiLevelType w:val="multilevel"/>
    <w:tmpl w:val="855213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6E59E5"/>
    <w:multiLevelType w:val="multilevel"/>
    <w:tmpl w:val="F850B0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D61F57"/>
    <w:multiLevelType w:val="multilevel"/>
    <w:tmpl w:val="386842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D278BD"/>
    <w:multiLevelType w:val="multilevel"/>
    <w:tmpl w:val="0AAA5D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B64C98"/>
    <w:multiLevelType w:val="multilevel"/>
    <w:tmpl w:val="6E2CF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C36519"/>
    <w:multiLevelType w:val="multilevel"/>
    <w:tmpl w:val="6EC60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582A65"/>
    <w:multiLevelType w:val="multilevel"/>
    <w:tmpl w:val="1E24D2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187768"/>
    <w:multiLevelType w:val="multilevel"/>
    <w:tmpl w:val="27DA3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DB1561"/>
    <w:multiLevelType w:val="multilevel"/>
    <w:tmpl w:val="98E4F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C94174"/>
    <w:multiLevelType w:val="multilevel"/>
    <w:tmpl w:val="91282C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096F69"/>
    <w:multiLevelType w:val="multilevel"/>
    <w:tmpl w:val="76A291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3137E6"/>
    <w:multiLevelType w:val="multilevel"/>
    <w:tmpl w:val="77B61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D14BBE"/>
    <w:multiLevelType w:val="multilevel"/>
    <w:tmpl w:val="079AD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865588"/>
    <w:multiLevelType w:val="multilevel"/>
    <w:tmpl w:val="9B4C5F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E03ECB"/>
    <w:multiLevelType w:val="hybridMultilevel"/>
    <w:tmpl w:val="9206664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7E27BAC"/>
    <w:multiLevelType w:val="multilevel"/>
    <w:tmpl w:val="86025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511724"/>
    <w:multiLevelType w:val="multilevel"/>
    <w:tmpl w:val="E28CDA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9282443">
    <w:abstractNumId w:val="4"/>
  </w:num>
  <w:num w:numId="2" w16cid:durableId="760953036">
    <w:abstractNumId w:val="9"/>
  </w:num>
  <w:num w:numId="3" w16cid:durableId="471140549">
    <w:abstractNumId w:val="6"/>
  </w:num>
  <w:num w:numId="4" w16cid:durableId="404423199">
    <w:abstractNumId w:val="16"/>
  </w:num>
  <w:num w:numId="5" w16cid:durableId="855464427">
    <w:abstractNumId w:val="3"/>
  </w:num>
  <w:num w:numId="6" w16cid:durableId="1680740388">
    <w:abstractNumId w:val="13"/>
  </w:num>
  <w:num w:numId="7" w16cid:durableId="993796527">
    <w:abstractNumId w:val="20"/>
  </w:num>
  <w:num w:numId="8" w16cid:durableId="1490055837">
    <w:abstractNumId w:val="17"/>
  </w:num>
  <w:num w:numId="9" w16cid:durableId="1031997371">
    <w:abstractNumId w:val="12"/>
  </w:num>
  <w:num w:numId="10" w16cid:durableId="908420854">
    <w:abstractNumId w:val="10"/>
  </w:num>
  <w:num w:numId="11" w16cid:durableId="13507288">
    <w:abstractNumId w:val="2"/>
  </w:num>
  <w:num w:numId="12" w16cid:durableId="994915365">
    <w:abstractNumId w:val="0"/>
  </w:num>
  <w:num w:numId="13" w16cid:durableId="139004396">
    <w:abstractNumId w:val="5"/>
  </w:num>
  <w:num w:numId="14" w16cid:durableId="1861045419">
    <w:abstractNumId w:val="19"/>
  </w:num>
  <w:num w:numId="15" w16cid:durableId="1225722419">
    <w:abstractNumId w:val="8"/>
  </w:num>
  <w:num w:numId="16" w16cid:durableId="764347105">
    <w:abstractNumId w:val="11"/>
  </w:num>
  <w:num w:numId="17" w16cid:durableId="1721368668">
    <w:abstractNumId w:val="21"/>
  </w:num>
  <w:num w:numId="18" w16cid:durableId="250890418">
    <w:abstractNumId w:val="7"/>
  </w:num>
  <w:num w:numId="19" w16cid:durableId="1262496722">
    <w:abstractNumId w:val="14"/>
  </w:num>
  <w:num w:numId="20" w16cid:durableId="366611611">
    <w:abstractNumId w:val="18"/>
  </w:num>
  <w:num w:numId="21" w16cid:durableId="1650671494">
    <w:abstractNumId w:val="15"/>
  </w:num>
  <w:num w:numId="22" w16cid:durableId="3387793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B95"/>
    <w:rsid w:val="00034727"/>
    <w:rsid w:val="00086B95"/>
    <w:rsid w:val="000E1739"/>
    <w:rsid w:val="00190A0C"/>
    <w:rsid w:val="00251FB5"/>
    <w:rsid w:val="00447FC9"/>
    <w:rsid w:val="00492C09"/>
    <w:rsid w:val="00515D6F"/>
    <w:rsid w:val="00755501"/>
    <w:rsid w:val="00825EBF"/>
    <w:rsid w:val="00845054"/>
    <w:rsid w:val="008A0A8B"/>
    <w:rsid w:val="00993962"/>
    <w:rsid w:val="00994A5A"/>
    <w:rsid w:val="009C72F6"/>
    <w:rsid w:val="00A34D9E"/>
    <w:rsid w:val="00A43511"/>
    <w:rsid w:val="00AD1823"/>
    <w:rsid w:val="00B2644F"/>
    <w:rsid w:val="00CA52C3"/>
    <w:rsid w:val="00DC6362"/>
    <w:rsid w:val="00E55ABE"/>
    <w:rsid w:val="00F37A61"/>
    <w:rsid w:val="00F67A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16717"/>
  <w15:chartTrackingRefBased/>
  <w15:docId w15:val="{A5615DDB-3C9F-469A-AB4C-E083E84F8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86B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86B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86B9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86B9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86B9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86B9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86B9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86B9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86B9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86B9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86B9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86B9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86B9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86B9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86B9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86B9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86B9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86B95"/>
    <w:rPr>
      <w:rFonts w:eastAsiaTheme="majorEastAsia" w:cstheme="majorBidi"/>
      <w:color w:val="272727" w:themeColor="text1" w:themeTint="D8"/>
    </w:rPr>
  </w:style>
  <w:style w:type="paragraph" w:styleId="Tytu">
    <w:name w:val="Title"/>
    <w:basedOn w:val="Normalny"/>
    <w:next w:val="Normalny"/>
    <w:link w:val="TytuZnak"/>
    <w:uiPriority w:val="10"/>
    <w:qFormat/>
    <w:rsid w:val="00086B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86B9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86B9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86B9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86B95"/>
    <w:pPr>
      <w:spacing w:before="160"/>
      <w:jc w:val="center"/>
    </w:pPr>
    <w:rPr>
      <w:i/>
      <w:iCs/>
      <w:color w:val="404040" w:themeColor="text1" w:themeTint="BF"/>
    </w:rPr>
  </w:style>
  <w:style w:type="character" w:customStyle="1" w:styleId="CytatZnak">
    <w:name w:val="Cytat Znak"/>
    <w:basedOn w:val="Domylnaczcionkaakapitu"/>
    <w:link w:val="Cytat"/>
    <w:uiPriority w:val="29"/>
    <w:rsid w:val="00086B95"/>
    <w:rPr>
      <w:i/>
      <w:iCs/>
      <w:color w:val="404040" w:themeColor="text1" w:themeTint="BF"/>
    </w:rPr>
  </w:style>
  <w:style w:type="paragraph" w:styleId="Akapitzlist">
    <w:name w:val="List Paragraph"/>
    <w:basedOn w:val="Normalny"/>
    <w:uiPriority w:val="34"/>
    <w:qFormat/>
    <w:rsid w:val="00086B95"/>
    <w:pPr>
      <w:ind w:left="720"/>
      <w:contextualSpacing/>
    </w:pPr>
  </w:style>
  <w:style w:type="character" w:styleId="Wyrnienieintensywne">
    <w:name w:val="Intense Emphasis"/>
    <w:basedOn w:val="Domylnaczcionkaakapitu"/>
    <w:uiPriority w:val="21"/>
    <w:qFormat/>
    <w:rsid w:val="00086B95"/>
    <w:rPr>
      <w:i/>
      <w:iCs/>
      <w:color w:val="0F4761" w:themeColor="accent1" w:themeShade="BF"/>
    </w:rPr>
  </w:style>
  <w:style w:type="paragraph" w:styleId="Cytatintensywny">
    <w:name w:val="Intense Quote"/>
    <w:basedOn w:val="Normalny"/>
    <w:next w:val="Normalny"/>
    <w:link w:val="CytatintensywnyZnak"/>
    <w:uiPriority w:val="30"/>
    <w:qFormat/>
    <w:rsid w:val="00086B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86B95"/>
    <w:rPr>
      <w:i/>
      <w:iCs/>
      <w:color w:val="0F4761" w:themeColor="accent1" w:themeShade="BF"/>
    </w:rPr>
  </w:style>
  <w:style w:type="character" w:styleId="Odwoanieintensywne">
    <w:name w:val="Intense Reference"/>
    <w:basedOn w:val="Domylnaczcionkaakapitu"/>
    <w:uiPriority w:val="32"/>
    <w:qFormat/>
    <w:rsid w:val="00086B95"/>
    <w:rPr>
      <w:b/>
      <w:bCs/>
      <w:smallCaps/>
      <w:color w:val="0F4761" w:themeColor="accent1" w:themeShade="BF"/>
      <w:spacing w:val="5"/>
    </w:rPr>
  </w:style>
  <w:style w:type="character" w:styleId="Odwoaniedokomentarza">
    <w:name w:val="annotation reference"/>
    <w:basedOn w:val="Domylnaczcionkaakapitu"/>
    <w:uiPriority w:val="99"/>
    <w:semiHidden/>
    <w:unhideWhenUsed/>
    <w:rsid w:val="00F37A61"/>
    <w:rPr>
      <w:sz w:val="16"/>
      <w:szCs w:val="16"/>
    </w:rPr>
  </w:style>
  <w:style w:type="paragraph" w:styleId="Tekstkomentarza">
    <w:name w:val="annotation text"/>
    <w:basedOn w:val="Normalny"/>
    <w:link w:val="TekstkomentarzaZnak"/>
    <w:uiPriority w:val="99"/>
    <w:unhideWhenUsed/>
    <w:rsid w:val="00F37A61"/>
    <w:pPr>
      <w:spacing w:line="240" w:lineRule="auto"/>
    </w:pPr>
    <w:rPr>
      <w:sz w:val="20"/>
      <w:szCs w:val="20"/>
    </w:rPr>
  </w:style>
  <w:style w:type="character" w:customStyle="1" w:styleId="TekstkomentarzaZnak">
    <w:name w:val="Tekst komentarza Znak"/>
    <w:basedOn w:val="Domylnaczcionkaakapitu"/>
    <w:link w:val="Tekstkomentarza"/>
    <w:uiPriority w:val="99"/>
    <w:rsid w:val="00F37A61"/>
    <w:rPr>
      <w:sz w:val="20"/>
      <w:szCs w:val="20"/>
    </w:rPr>
  </w:style>
  <w:style w:type="paragraph" w:styleId="Tematkomentarza">
    <w:name w:val="annotation subject"/>
    <w:basedOn w:val="Tekstkomentarza"/>
    <w:next w:val="Tekstkomentarza"/>
    <w:link w:val="TematkomentarzaZnak"/>
    <w:uiPriority w:val="99"/>
    <w:semiHidden/>
    <w:unhideWhenUsed/>
    <w:rsid w:val="00F37A61"/>
    <w:rPr>
      <w:b/>
      <w:bCs/>
    </w:rPr>
  </w:style>
  <w:style w:type="character" w:customStyle="1" w:styleId="TematkomentarzaZnak">
    <w:name w:val="Temat komentarza Znak"/>
    <w:basedOn w:val="TekstkomentarzaZnak"/>
    <w:link w:val="Tematkomentarza"/>
    <w:uiPriority w:val="99"/>
    <w:semiHidden/>
    <w:rsid w:val="00F37A6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1387</Words>
  <Characters>8327</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Korekta prawna, techniczna i językowa; zmiany oznaczono kolorem niebieskim.</dc:description>
  <cp:lastModifiedBy>Anna</cp:lastModifiedBy>
  <cp:revision>2</cp:revision>
  <dcterms:created xsi:type="dcterms:W3CDTF">2026-08-06T08:41:00Z</dcterms:created>
  <dcterms:modified xsi:type="dcterms:W3CDTF">2026-08-06T08:41:00Z</dcterms:modified>
</cp:coreProperties>
</file>